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9F2AB1">
        <w:rPr>
          <w:sz w:val="28"/>
          <w:szCs w:val="28"/>
        </w:rPr>
        <w:t>4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9F2AB1" w:rsidRPr="009F2AB1">
        <w:rPr>
          <w:sz w:val="28"/>
          <w:szCs w:val="28"/>
        </w:rPr>
        <w:t>Об отмене публичного сервитута, установленного постановлением администрации муниципального образования «</w:t>
      </w:r>
      <w:proofErr w:type="spellStart"/>
      <w:r w:rsidR="009F2AB1" w:rsidRPr="009F2AB1">
        <w:rPr>
          <w:sz w:val="28"/>
          <w:szCs w:val="28"/>
        </w:rPr>
        <w:t>Заневское</w:t>
      </w:r>
      <w:proofErr w:type="spellEnd"/>
      <w:r w:rsidR="009F2AB1" w:rsidRPr="009F2AB1">
        <w:rPr>
          <w:sz w:val="28"/>
          <w:szCs w:val="28"/>
        </w:rPr>
        <w:t xml:space="preserve"> городское поселение» Всеволожского муниципального района Ленинградской области от 16.03.2022 № 146 «Об установлении публичного сервитута в отношении части земельного участка с кадастровым номером 47:07:1044001:5415 для прохода неограниченного круга лиц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9F2AB1" w:rsidRPr="009F2AB1">
              <w:rPr>
                <w:sz w:val="28"/>
                <w:szCs w:val="28"/>
              </w:rPr>
              <w:t>с п.2 ст. 48 Земельного кодекса Российской Федерации от 25.10.2001 N 136-ФЗ,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1A1B" w:rsidRDefault="00521A1B" w:rsidP="003E7623">
      <w:r>
        <w:separator/>
      </w:r>
    </w:p>
  </w:endnote>
  <w:endnote w:type="continuationSeparator" w:id="0">
    <w:p w:rsidR="00521A1B" w:rsidRDefault="00521A1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1A1B" w:rsidRDefault="00521A1B" w:rsidP="003E7623">
      <w:r>
        <w:separator/>
      </w:r>
    </w:p>
  </w:footnote>
  <w:footnote w:type="continuationSeparator" w:id="0">
    <w:p w:rsidR="00521A1B" w:rsidRDefault="00521A1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1A1B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2AB1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FE81-E803-4C73-B532-3E4AEC2D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2025-10-01T09:39:00Z</dcterms:created>
  <dcterms:modified xsi:type="dcterms:W3CDTF">2025-10-01T09:39:00Z</dcterms:modified>
</cp:coreProperties>
</file>